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473A" w14:textId="77777777" w:rsidR="0015758A" w:rsidRDefault="0015758A" w:rsidP="0015758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MISSTATEMENTS BY PAINE’S ATTORNEY</w:t>
      </w:r>
    </w:p>
    <w:p w14:paraId="5331992D" w14:textId="77777777" w:rsidR="0015758A" w:rsidRDefault="0015758A" w:rsidP="0015758A">
      <w:pPr>
        <w:jc w:val="center"/>
        <w:rPr>
          <w:b/>
          <w:bCs/>
          <w:sz w:val="32"/>
          <w:szCs w:val="32"/>
          <w:u w:val="single"/>
        </w:rPr>
      </w:pPr>
    </w:p>
    <w:p w14:paraId="1AB13BFE" w14:textId="3E4E00CE" w:rsidR="0015758A" w:rsidRDefault="0015758A" w:rsidP="001575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“Cottonwood Condominiums, Inc. (“CC”) … is the owner of property located in … Lot 2B of Minor Subdivision 365A ….”</w:t>
      </w:r>
      <w:r w:rsidR="00FB64D6">
        <w:rPr>
          <w:sz w:val="28"/>
          <w:szCs w:val="28"/>
        </w:rPr>
        <w:t xml:space="preserve"> (page 1, paragraph 2)</w:t>
      </w:r>
    </w:p>
    <w:p w14:paraId="62E4D497" w14:textId="6765365A" w:rsidR="0015758A" w:rsidRDefault="0015758A" w:rsidP="0015758A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WRONG: </w:t>
      </w:r>
      <w:r w:rsidRPr="00B503D9">
        <w:rPr>
          <w:b/>
          <w:bCs/>
          <w:sz w:val="28"/>
          <w:szCs w:val="28"/>
        </w:rPr>
        <w:t xml:space="preserve">The owner of all of the common elements is CT Condominium, a nonprofit.  Cottonwood Condominiums, Inc. is a for profit business </w:t>
      </w:r>
      <w:r w:rsidR="00FB0F01" w:rsidRPr="00B503D9">
        <w:rPr>
          <w:b/>
          <w:bCs/>
          <w:sz w:val="28"/>
          <w:szCs w:val="28"/>
        </w:rPr>
        <w:t>owned by Ken LeClair.</w:t>
      </w:r>
      <w:r w:rsidRPr="008604C3">
        <w:rPr>
          <w:sz w:val="28"/>
          <w:szCs w:val="28"/>
        </w:rPr>
        <w:t xml:space="preserve"> </w:t>
      </w:r>
    </w:p>
    <w:p w14:paraId="30E30206" w14:textId="77777777" w:rsidR="008604C3" w:rsidRDefault="008604C3" w:rsidP="0015758A">
      <w:pPr>
        <w:pStyle w:val="ListParagraph"/>
        <w:rPr>
          <w:sz w:val="28"/>
          <w:szCs w:val="28"/>
        </w:rPr>
      </w:pPr>
    </w:p>
    <w:p w14:paraId="749C779C" w14:textId="2177D380" w:rsidR="0015758A" w:rsidRDefault="0015758A" w:rsidP="001575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58A">
        <w:rPr>
          <w:sz w:val="28"/>
          <w:szCs w:val="28"/>
        </w:rPr>
        <w:t xml:space="preserve">“representatives </w:t>
      </w:r>
      <w:r>
        <w:rPr>
          <w:sz w:val="28"/>
          <w:szCs w:val="28"/>
        </w:rPr>
        <w:t>of Paine and CC have for several weeks been negotiating the terms of a detailed easement agreement”</w:t>
      </w:r>
      <w:r w:rsidR="00FB64D6">
        <w:rPr>
          <w:sz w:val="28"/>
          <w:szCs w:val="28"/>
        </w:rPr>
        <w:t xml:space="preserve">  (page 1, paragraph 3)</w:t>
      </w:r>
    </w:p>
    <w:p w14:paraId="18AD85F9" w14:textId="36FC8BCE" w:rsidR="00FB64D6" w:rsidRPr="00B503D9" w:rsidRDefault="00FB0F01" w:rsidP="00FB0F0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</w:t>
      </w:r>
      <w:r w:rsidR="009A7086">
        <w:rPr>
          <w:b/>
          <w:bCs/>
          <w:sz w:val="28"/>
          <w:szCs w:val="28"/>
          <w:u w:val="single"/>
        </w:rPr>
        <w:t>RONG</w:t>
      </w:r>
      <w:r>
        <w:rPr>
          <w:b/>
          <w:bCs/>
          <w:sz w:val="28"/>
          <w:szCs w:val="28"/>
          <w:u w:val="single"/>
        </w:rPr>
        <w:t xml:space="preserve">:  </w:t>
      </w:r>
      <w:r w:rsidRPr="00B503D9">
        <w:rPr>
          <w:b/>
          <w:bCs/>
          <w:sz w:val="28"/>
          <w:szCs w:val="28"/>
        </w:rPr>
        <w:t>Following the October</w:t>
      </w:r>
      <w:r w:rsidR="007F757F" w:rsidRPr="00B503D9">
        <w:rPr>
          <w:b/>
          <w:bCs/>
          <w:sz w:val="28"/>
          <w:szCs w:val="28"/>
        </w:rPr>
        <w:t xml:space="preserve"> CT Condominium owners</w:t>
      </w:r>
      <w:r w:rsidRPr="00B503D9">
        <w:rPr>
          <w:b/>
          <w:bCs/>
          <w:sz w:val="28"/>
          <w:szCs w:val="28"/>
        </w:rPr>
        <w:t xml:space="preserve"> meeting hosted by Matt Paine, Paine contacted Board members Joe Hupka and Mickey Smotherman </w:t>
      </w:r>
      <w:r w:rsidR="007F757F" w:rsidRPr="00B503D9">
        <w:rPr>
          <w:b/>
          <w:bCs/>
          <w:sz w:val="28"/>
          <w:szCs w:val="28"/>
        </w:rPr>
        <w:t xml:space="preserve">to </w:t>
      </w:r>
      <w:r w:rsidRPr="00B503D9">
        <w:rPr>
          <w:b/>
          <w:bCs/>
          <w:sz w:val="28"/>
          <w:szCs w:val="28"/>
        </w:rPr>
        <w:t xml:space="preserve">ask for the Board’s “help” in resisting the City’s demand that Paine’s project be connected to Mill Creek Drive.  </w:t>
      </w:r>
    </w:p>
    <w:p w14:paraId="21B769EB" w14:textId="4A3B254A" w:rsidR="00FB64D6" w:rsidRPr="00B503D9" w:rsidRDefault="00FB0F01" w:rsidP="00FB64D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503D9">
        <w:rPr>
          <w:b/>
          <w:bCs/>
          <w:sz w:val="28"/>
          <w:szCs w:val="28"/>
        </w:rPr>
        <w:t xml:space="preserve">The Board immediately began investigating the status of the project </w:t>
      </w:r>
      <w:r w:rsidR="007971A2" w:rsidRPr="00B503D9">
        <w:rPr>
          <w:b/>
          <w:bCs/>
          <w:sz w:val="28"/>
          <w:szCs w:val="28"/>
        </w:rPr>
        <w:t xml:space="preserve">under </w:t>
      </w:r>
      <w:r w:rsidRPr="00B503D9">
        <w:rPr>
          <w:b/>
          <w:bCs/>
          <w:sz w:val="28"/>
          <w:szCs w:val="28"/>
        </w:rPr>
        <w:t xml:space="preserve">review </w:t>
      </w:r>
      <w:r w:rsidR="007971A2" w:rsidRPr="00B503D9">
        <w:rPr>
          <w:b/>
          <w:bCs/>
          <w:sz w:val="28"/>
          <w:szCs w:val="28"/>
        </w:rPr>
        <w:t>by</w:t>
      </w:r>
      <w:r w:rsidRPr="00B503D9">
        <w:rPr>
          <w:b/>
          <w:bCs/>
          <w:sz w:val="28"/>
          <w:szCs w:val="28"/>
        </w:rPr>
        <w:t xml:space="preserve"> the City.</w:t>
      </w:r>
      <w:r w:rsidR="000A2364" w:rsidRPr="00B503D9">
        <w:rPr>
          <w:b/>
          <w:bCs/>
          <w:sz w:val="28"/>
          <w:szCs w:val="28"/>
        </w:rPr>
        <w:t xml:space="preserve">  When the Board found out that Paine’s plan included access to Hanley and use of CT’s stormwater retention pond (</w:t>
      </w:r>
      <w:r w:rsidR="007971A2" w:rsidRPr="00B503D9">
        <w:rPr>
          <w:b/>
          <w:bCs/>
          <w:sz w:val="28"/>
          <w:szCs w:val="28"/>
        </w:rPr>
        <w:t xml:space="preserve">at the </w:t>
      </w:r>
      <w:r w:rsidR="000A2364" w:rsidRPr="00B503D9">
        <w:rPr>
          <w:b/>
          <w:bCs/>
          <w:sz w:val="28"/>
          <w:szCs w:val="28"/>
        </w:rPr>
        <w:t xml:space="preserve">corner of Hanley &amp; Babcock), the Board informed Paine that we strongly objected not only </w:t>
      </w:r>
      <w:r w:rsidR="007F757F" w:rsidRPr="00B503D9">
        <w:rPr>
          <w:b/>
          <w:bCs/>
          <w:sz w:val="28"/>
          <w:szCs w:val="28"/>
        </w:rPr>
        <w:t xml:space="preserve">to </w:t>
      </w:r>
      <w:r w:rsidR="000A2364" w:rsidRPr="00B503D9">
        <w:rPr>
          <w:b/>
          <w:bCs/>
          <w:sz w:val="28"/>
          <w:szCs w:val="28"/>
        </w:rPr>
        <w:t xml:space="preserve">the Mill Creek access, but also </w:t>
      </w:r>
      <w:r w:rsidR="007F757F" w:rsidRPr="00B503D9">
        <w:rPr>
          <w:b/>
          <w:bCs/>
          <w:sz w:val="28"/>
          <w:szCs w:val="28"/>
        </w:rPr>
        <w:t xml:space="preserve">to </w:t>
      </w:r>
      <w:r w:rsidR="000A2364" w:rsidRPr="00B503D9">
        <w:rPr>
          <w:b/>
          <w:bCs/>
          <w:sz w:val="28"/>
          <w:szCs w:val="28"/>
        </w:rPr>
        <w:t xml:space="preserve">the use of the retention pond, a sidewalk installed on CT property, and access across CT property to Hanley.  </w:t>
      </w:r>
    </w:p>
    <w:p w14:paraId="0D2F36A2" w14:textId="1D4AC3AE" w:rsidR="00FB64D6" w:rsidRPr="00B503D9" w:rsidRDefault="000A2364" w:rsidP="00FB64D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503D9">
        <w:rPr>
          <w:b/>
          <w:bCs/>
          <w:sz w:val="28"/>
          <w:szCs w:val="28"/>
        </w:rPr>
        <w:t xml:space="preserve">Paine then asked to meet Board reps on </w:t>
      </w:r>
      <w:r w:rsidR="007F757F" w:rsidRPr="00B503D9">
        <w:rPr>
          <w:b/>
          <w:bCs/>
          <w:sz w:val="28"/>
          <w:szCs w:val="28"/>
        </w:rPr>
        <w:t xml:space="preserve">his </w:t>
      </w:r>
      <w:r w:rsidRPr="00B503D9">
        <w:rPr>
          <w:b/>
          <w:bCs/>
          <w:sz w:val="28"/>
          <w:szCs w:val="28"/>
        </w:rPr>
        <w:t>site to discuss these points</w:t>
      </w:r>
      <w:r w:rsidR="007F757F" w:rsidRPr="00B503D9">
        <w:rPr>
          <w:b/>
          <w:bCs/>
          <w:sz w:val="28"/>
          <w:szCs w:val="28"/>
        </w:rPr>
        <w:t>.</w:t>
      </w:r>
      <w:r w:rsidRPr="00B503D9">
        <w:rPr>
          <w:b/>
          <w:bCs/>
          <w:sz w:val="28"/>
          <w:szCs w:val="28"/>
        </w:rPr>
        <w:t xml:space="preserve"> </w:t>
      </w:r>
      <w:r w:rsidR="007F757F" w:rsidRPr="00B503D9">
        <w:rPr>
          <w:b/>
          <w:bCs/>
          <w:sz w:val="28"/>
          <w:szCs w:val="28"/>
        </w:rPr>
        <w:t>A</w:t>
      </w:r>
      <w:r w:rsidRPr="00B503D9">
        <w:rPr>
          <w:b/>
          <w:bCs/>
          <w:sz w:val="28"/>
          <w:szCs w:val="28"/>
        </w:rPr>
        <w:t xml:space="preserve">t that brief meeting, Paine was told </w:t>
      </w:r>
      <w:r w:rsidR="007F757F" w:rsidRPr="00B503D9">
        <w:rPr>
          <w:b/>
          <w:bCs/>
          <w:sz w:val="28"/>
          <w:szCs w:val="28"/>
        </w:rPr>
        <w:t xml:space="preserve">by Board reps </w:t>
      </w:r>
      <w:r w:rsidRPr="00B503D9">
        <w:rPr>
          <w:b/>
          <w:bCs/>
          <w:sz w:val="28"/>
          <w:szCs w:val="28"/>
        </w:rPr>
        <w:t>to put in writing anything he wanted our CT community to consider.  No agreements were reached on anything and nothing was “negotiated” at that brief meeting.</w:t>
      </w:r>
      <w:r w:rsidR="00726876" w:rsidRPr="00B503D9">
        <w:rPr>
          <w:b/>
          <w:bCs/>
          <w:sz w:val="28"/>
          <w:szCs w:val="28"/>
        </w:rPr>
        <w:t xml:space="preserve">  </w:t>
      </w:r>
    </w:p>
    <w:p w14:paraId="5244D914" w14:textId="6CCC32CE" w:rsidR="00FB64D6" w:rsidRPr="00B503D9" w:rsidRDefault="00726876" w:rsidP="00FB64D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503D9">
        <w:rPr>
          <w:b/>
          <w:bCs/>
          <w:sz w:val="28"/>
          <w:szCs w:val="28"/>
        </w:rPr>
        <w:t xml:space="preserve">Subsequently, Paine sent a letter </w:t>
      </w:r>
      <w:r w:rsidR="007F757F" w:rsidRPr="00B503D9">
        <w:rPr>
          <w:b/>
          <w:bCs/>
          <w:sz w:val="28"/>
          <w:szCs w:val="28"/>
        </w:rPr>
        <w:t xml:space="preserve">to the Board </w:t>
      </w:r>
      <w:r w:rsidRPr="00B503D9">
        <w:rPr>
          <w:b/>
          <w:bCs/>
          <w:sz w:val="28"/>
          <w:szCs w:val="28"/>
        </w:rPr>
        <w:t xml:space="preserve">with his request for an easement to access Hanley Avenue </w:t>
      </w:r>
      <w:r w:rsidR="007F757F" w:rsidRPr="00B503D9">
        <w:rPr>
          <w:b/>
          <w:bCs/>
          <w:sz w:val="28"/>
          <w:szCs w:val="28"/>
        </w:rPr>
        <w:t xml:space="preserve">along with </w:t>
      </w:r>
      <w:r w:rsidRPr="00B503D9">
        <w:rPr>
          <w:b/>
          <w:bCs/>
          <w:sz w:val="28"/>
          <w:szCs w:val="28"/>
        </w:rPr>
        <w:t>a separate letter from his attorneys propos</w:t>
      </w:r>
      <w:r w:rsidR="007F757F" w:rsidRPr="00B503D9">
        <w:rPr>
          <w:b/>
          <w:bCs/>
          <w:sz w:val="28"/>
          <w:szCs w:val="28"/>
        </w:rPr>
        <w:t>ing an</w:t>
      </w:r>
      <w:r w:rsidRPr="00B503D9">
        <w:rPr>
          <w:b/>
          <w:bCs/>
          <w:sz w:val="28"/>
          <w:szCs w:val="28"/>
        </w:rPr>
        <w:t xml:space="preserve"> easement agreement and a “waiver” agreement resolving an alleged “trespass” by </w:t>
      </w:r>
      <w:r w:rsidR="00427AA7" w:rsidRPr="00B503D9">
        <w:rPr>
          <w:b/>
          <w:bCs/>
          <w:sz w:val="28"/>
          <w:szCs w:val="28"/>
        </w:rPr>
        <w:t xml:space="preserve">CT Condominium on </w:t>
      </w:r>
      <w:r w:rsidRPr="00B503D9">
        <w:rPr>
          <w:b/>
          <w:bCs/>
          <w:sz w:val="28"/>
          <w:szCs w:val="28"/>
        </w:rPr>
        <w:t xml:space="preserve">Hanley on Paine’s property.  </w:t>
      </w:r>
    </w:p>
    <w:p w14:paraId="6C223FE8" w14:textId="76F6C5B5" w:rsidR="008604C3" w:rsidRPr="00745FF3" w:rsidRDefault="00726876" w:rsidP="00745FF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03D9">
        <w:rPr>
          <w:b/>
          <w:bCs/>
          <w:sz w:val="28"/>
          <w:szCs w:val="28"/>
        </w:rPr>
        <w:t>The Board discussed the</w:t>
      </w:r>
      <w:r w:rsidR="003848A8" w:rsidRPr="00B503D9">
        <w:rPr>
          <w:b/>
          <w:bCs/>
          <w:sz w:val="28"/>
          <w:szCs w:val="28"/>
        </w:rPr>
        <w:t>se</w:t>
      </w:r>
      <w:r w:rsidRPr="00B503D9">
        <w:rPr>
          <w:b/>
          <w:bCs/>
          <w:sz w:val="28"/>
          <w:szCs w:val="28"/>
        </w:rPr>
        <w:t xml:space="preserve"> letters and consulted our attorney</w:t>
      </w:r>
      <w:r w:rsidR="003848A8" w:rsidRPr="00B503D9">
        <w:rPr>
          <w:b/>
          <w:bCs/>
          <w:sz w:val="28"/>
          <w:szCs w:val="28"/>
        </w:rPr>
        <w:t>,</w:t>
      </w:r>
      <w:r w:rsidRPr="00B503D9">
        <w:rPr>
          <w:b/>
          <w:bCs/>
          <w:sz w:val="28"/>
          <w:szCs w:val="28"/>
        </w:rPr>
        <w:t xml:space="preserve"> Alanah Griffi</w:t>
      </w:r>
      <w:r w:rsidR="007971A2" w:rsidRPr="00B503D9">
        <w:rPr>
          <w:b/>
          <w:bCs/>
          <w:sz w:val="28"/>
          <w:szCs w:val="28"/>
        </w:rPr>
        <w:t>th</w:t>
      </w:r>
      <w:r w:rsidR="003848A8" w:rsidRPr="00B503D9">
        <w:rPr>
          <w:b/>
          <w:bCs/>
          <w:sz w:val="28"/>
          <w:szCs w:val="28"/>
        </w:rPr>
        <w:t>,</w:t>
      </w:r>
      <w:r w:rsidRPr="00B503D9">
        <w:rPr>
          <w:b/>
          <w:bCs/>
          <w:sz w:val="28"/>
          <w:szCs w:val="28"/>
        </w:rPr>
        <w:t xml:space="preserve"> regarding the alleged “trespass”</w:t>
      </w:r>
      <w:r w:rsidR="003848A8" w:rsidRPr="00B503D9">
        <w:rPr>
          <w:b/>
          <w:bCs/>
          <w:sz w:val="28"/>
          <w:szCs w:val="28"/>
        </w:rPr>
        <w:t>. We were</w:t>
      </w:r>
      <w:r w:rsidRPr="00B503D9">
        <w:rPr>
          <w:b/>
          <w:bCs/>
          <w:sz w:val="28"/>
          <w:szCs w:val="28"/>
        </w:rPr>
        <w:t xml:space="preserve"> advised that there is no “trespass”</w:t>
      </w:r>
      <w:r w:rsidR="003848A8" w:rsidRPr="00B503D9">
        <w:rPr>
          <w:b/>
          <w:bCs/>
          <w:sz w:val="28"/>
          <w:szCs w:val="28"/>
        </w:rPr>
        <w:t>; however, b</w:t>
      </w:r>
      <w:r w:rsidRPr="00B503D9">
        <w:rPr>
          <w:b/>
          <w:bCs/>
          <w:sz w:val="28"/>
          <w:szCs w:val="28"/>
        </w:rPr>
        <w:t>efore we could respond to</w:t>
      </w:r>
      <w:r>
        <w:rPr>
          <w:b/>
          <w:bCs/>
          <w:sz w:val="28"/>
          <w:szCs w:val="28"/>
          <w:u w:val="single"/>
        </w:rPr>
        <w:t xml:space="preserve"> </w:t>
      </w:r>
      <w:r w:rsidR="003848A8" w:rsidRPr="00B503D9">
        <w:rPr>
          <w:b/>
          <w:bCs/>
          <w:sz w:val="28"/>
          <w:szCs w:val="28"/>
        </w:rPr>
        <w:t xml:space="preserve">these </w:t>
      </w:r>
      <w:r w:rsidRPr="00B503D9">
        <w:rPr>
          <w:b/>
          <w:bCs/>
          <w:sz w:val="28"/>
          <w:szCs w:val="28"/>
        </w:rPr>
        <w:t xml:space="preserve">letters, Alanah received the </w:t>
      </w:r>
      <w:r w:rsidR="00745FF3">
        <w:rPr>
          <w:b/>
          <w:bCs/>
          <w:sz w:val="28"/>
          <w:szCs w:val="28"/>
        </w:rPr>
        <w:t xml:space="preserve">12/10/21 </w:t>
      </w:r>
      <w:r w:rsidRPr="00B503D9">
        <w:rPr>
          <w:b/>
          <w:bCs/>
          <w:sz w:val="28"/>
          <w:szCs w:val="28"/>
        </w:rPr>
        <w:t xml:space="preserve">letter from Paine attorney Jeffrey </w:t>
      </w:r>
      <w:r w:rsidR="00D158D8" w:rsidRPr="00B503D9">
        <w:rPr>
          <w:b/>
          <w:bCs/>
          <w:sz w:val="28"/>
          <w:szCs w:val="28"/>
        </w:rPr>
        <w:t>Driggers</w:t>
      </w:r>
    </w:p>
    <w:p w14:paraId="0487CD76" w14:textId="77777777" w:rsidR="00745FF3" w:rsidRPr="00B503D9" w:rsidRDefault="00745FF3" w:rsidP="00745FF3">
      <w:pPr>
        <w:pStyle w:val="ListParagraph"/>
        <w:ind w:left="1080"/>
        <w:rPr>
          <w:sz w:val="28"/>
          <w:szCs w:val="28"/>
        </w:rPr>
      </w:pPr>
    </w:p>
    <w:p w14:paraId="2458335C" w14:textId="041F7D6B" w:rsidR="009A7086" w:rsidRDefault="00FB64D6" w:rsidP="001575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“The Easement Agreement sought to memorialize CC’s agreement</w:t>
      </w:r>
      <w:r w:rsidR="009A7086">
        <w:rPr>
          <w:sz w:val="28"/>
          <w:szCs w:val="28"/>
        </w:rPr>
        <w:t xml:space="preserve"> to grant Paine … an easement on, across and over a miniscule and unused portion of the CC tract so that Paine could construct a street cut on Hanley Avenue …</w:t>
      </w:r>
      <w:r w:rsidR="009A7086" w:rsidRPr="00B503D9">
        <w:rPr>
          <w:caps/>
          <w:sz w:val="28"/>
          <w:szCs w:val="28"/>
        </w:rPr>
        <w:t>”</w:t>
      </w:r>
      <w:r w:rsidR="00745FF3">
        <w:rPr>
          <w:caps/>
          <w:sz w:val="28"/>
          <w:szCs w:val="28"/>
        </w:rPr>
        <w:t>(</w:t>
      </w:r>
      <w:r w:rsidR="00745FF3">
        <w:rPr>
          <w:sz w:val="28"/>
          <w:szCs w:val="28"/>
        </w:rPr>
        <w:t>page 1, paragraph 3</w:t>
      </w:r>
      <w:r w:rsidR="00745FF3">
        <w:rPr>
          <w:caps/>
          <w:sz w:val="28"/>
          <w:szCs w:val="28"/>
        </w:rPr>
        <w:t>)</w:t>
      </w:r>
    </w:p>
    <w:p w14:paraId="7FD3B577" w14:textId="00680F21" w:rsidR="009A7086" w:rsidRPr="00B503D9" w:rsidRDefault="009A7086" w:rsidP="009A7086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WRONG: </w:t>
      </w:r>
      <w:r w:rsidRPr="00B503D9">
        <w:rPr>
          <w:b/>
          <w:bCs/>
          <w:sz w:val="28"/>
          <w:szCs w:val="28"/>
        </w:rPr>
        <w:t>As indicated by the de</w:t>
      </w:r>
      <w:r w:rsidR="003848A8" w:rsidRPr="00B503D9">
        <w:rPr>
          <w:b/>
          <w:bCs/>
          <w:sz w:val="28"/>
          <w:szCs w:val="28"/>
        </w:rPr>
        <w:t>s</w:t>
      </w:r>
      <w:r w:rsidRPr="00B503D9">
        <w:rPr>
          <w:b/>
          <w:bCs/>
          <w:sz w:val="28"/>
          <w:szCs w:val="28"/>
        </w:rPr>
        <w:t xml:space="preserve">cription of all contacts between Paine &amp; the CT Board, there have been NO “negotiations” and NO “agreements” </w:t>
      </w:r>
      <w:r w:rsidR="003848A8" w:rsidRPr="00B503D9">
        <w:rPr>
          <w:b/>
          <w:bCs/>
          <w:sz w:val="28"/>
          <w:szCs w:val="28"/>
        </w:rPr>
        <w:t>made</w:t>
      </w:r>
      <w:r w:rsidRPr="00B503D9">
        <w:rPr>
          <w:b/>
          <w:bCs/>
          <w:sz w:val="28"/>
          <w:szCs w:val="28"/>
        </w:rPr>
        <w:t>– no offers by CT</w:t>
      </w:r>
      <w:r w:rsidR="003848A8" w:rsidRPr="00B503D9">
        <w:rPr>
          <w:b/>
          <w:bCs/>
          <w:sz w:val="28"/>
          <w:szCs w:val="28"/>
        </w:rPr>
        <w:t xml:space="preserve"> to Paine nor any</w:t>
      </w:r>
      <w:r w:rsidRPr="00B503D9">
        <w:rPr>
          <w:b/>
          <w:bCs/>
          <w:sz w:val="28"/>
          <w:szCs w:val="28"/>
        </w:rPr>
        <w:t xml:space="preserve"> acceptance of Paine offers by CT. </w:t>
      </w:r>
    </w:p>
    <w:p w14:paraId="7E7EF430" w14:textId="77E59DEC" w:rsidR="009A7086" w:rsidRPr="009A7086" w:rsidRDefault="009A7086" w:rsidP="009A7086">
      <w:pPr>
        <w:pStyle w:val="ListParagraph"/>
        <w:rPr>
          <w:b/>
          <w:bCs/>
          <w:sz w:val="28"/>
          <w:szCs w:val="28"/>
          <w:u w:val="single"/>
        </w:rPr>
      </w:pPr>
    </w:p>
    <w:p w14:paraId="3CA72410" w14:textId="22A5BFA6" w:rsidR="00B8570B" w:rsidRDefault="009A7086" w:rsidP="00B857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CD0">
        <w:rPr>
          <w:sz w:val="28"/>
          <w:szCs w:val="28"/>
        </w:rPr>
        <w:t>“Since, CC has now indicated that its Board of Directors cannot expedite the approval of the Easement Agreement</w:t>
      </w:r>
      <w:r w:rsidR="00B8570B">
        <w:rPr>
          <w:sz w:val="28"/>
          <w:szCs w:val="28"/>
        </w:rPr>
        <w:t xml:space="preserve"> ….” (page 2, paragraph 2)</w:t>
      </w:r>
    </w:p>
    <w:p w14:paraId="4BB61AF8" w14:textId="331923DB" w:rsidR="00B8570B" w:rsidRDefault="00B8570B" w:rsidP="00B8570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WRONG: </w:t>
      </w:r>
      <w:r w:rsidRPr="00B503D9">
        <w:rPr>
          <w:b/>
          <w:bCs/>
          <w:sz w:val="28"/>
          <w:szCs w:val="28"/>
        </w:rPr>
        <w:t xml:space="preserve">After consulting with Alanah, the Board advised Paine that it had no authority to enter into ANY agreements concerning the property owned by CT Condominium – including easements – that could only be accomplished by an amendment to the Declaration.  Further, that </w:t>
      </w:r>
      <w:r w:rsidR="00745FF3">
        <w:rPr>
          <w:b/>
          <w:bCs/>
          <w:sz w:val="28"/>
          <w:szCs w:val="28"/>
        </w:rPr>
        <w:t xml:space="preserve">IF </w:t>
      </w:r>
      <w:r w:rsidRPr="00B503D9">
        <w:rPr>
          <w:b/>
          <w:bCs/>
          <w:sz w:val="28"/>
          <w:szCs w:val="28"/>
        </w:rPr>
        <w:t xml:space="preserve">such an amendment </w:t>
      </w:r>
      <w:r w:rsidR="0087435D" w:rsidRPr="0087435D">
        <w:rPr>
          <w:b/>
          <w:bCs/>
          <w:sz w:val="28"/>
          <w:szCs w:val="28"/>
        </w:rPr>
        <w:t>was</w:t>
      </w:r>
      <w:r w:rsidR="003E1878" w:rsidRPr="00B503D9">
        <w:rPr>
          <w:b/>
          <w:bCs/>
          <w:sz w:val="28"/>
          <w:szCs w:val="28"/>
        </w:rPr>
        <w:t xml:space="preserve"> pursued, it </w:t>
      </w:r>
      <w:r w:rsidRPr="00B503D9">
        <w:rPr>
          <w:b/>
          <w:bCs/>
          <w:sz w:val="28"/>
          <w:szCs w:val="28"/>
        </w:rPr>
        <w:t xml:space="preserve">required a YES vote by 75% of Unit Owners, which the Board thought was highly unlikely.  </w:t>
      </w:r>
      <w:r w:rsidR="003E1878" w:rsidRPr="00B503D9">
        <w:rPr>
          <w:b/>
          <w:bCs/>
          <w:sz w:val="28"/>
          <w:szCs w:val="28"/>
        </w:rPr>
        <w:t>Hence</w:t>
      </w:r>
      <w:r w:rsidRPr="00B503D9">
        <w:rPr>
          <w:b/>
          <w:bCs/>
          <w:sz w:val="28"/>
          <w:szCs w:val="28"/>
        </w:rPr>
        <w:t>, Paine was wasting his time asking for an easement to allow him access to Hanley.</w:t>
      </w:r>
    </w:p>
    <w:p w14:paraId="6EADF312" w14:textId="77777777" w:rsidR="00E46E7A" w:rsidRPr="00B8570B" w:rsidRDefault="00E46E7A" w:rsidP="00B8570B">
      <w:pPr>
        <w:pStyle w:val="ListParagraph"/>
        <w:rPr>
          <w:b/>
          <w:bCs/>
          <w:sz w:val="28"/>
          <w:szCs w:val="28"/>
          <w:u w:val="single"/>
        </w:rPr>
      </w:pPr>
    </w:p>
    <w:p w14:paraId="788B71D3" w14:textId="1FEF4424" w:rsidR="00622D27" w:rsidRPr="00B503D9" w:rsidRDefault="00B8570B" w:rsidP="00B857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Paine’s attorney then argued that the CT Board does have the authority to grant an easement without the consent (and 75% vote) of the unit owners</w:t>
      </w:r>
      <w:r w:rsidR="00622D27">
        <w:rPr>
          <w:sz w:val="28"/>
          <w:szCs w:val="28"/>
        </w:rPr>
        <w:t xml:space="preserve"> (page 2, paragraph 3).  </w:t>
      </w:r>
      <w:r w:rsidR="00622D27" w:rsidRPr="00B503D9">
        <w:rPr>
          <w:b/>
          <w:bCs/>
          <w:sz w:val="28"/>
          <w:szCs w:val="28"/>
        </w:rPr>
        <w:t>Relying upon Alanah’s advi</w:t>
      </w:r>
      <w:r w:rsidR="002432EC" w:rsidRPr="00B503D9">
        <w:rPr>
          <w:b/>
          <w:bCs/>
          <w:sz w:val="28"/>
          <w:szCs w:val="28"/>
        </w:rPr>
        <w:t>c</w:t>
      </w:r>
      <w:r w:rsidR="00622D27" w:rsidRPr="00B503D9">
        <w:rPr>
          <w:b/>
          <w:bCs/>
          <w:sz w:val="28"/>
          <w:szCs w:val="28"/>
        </w:rPr>
        <w:t>e – and being of the unanimous opinion that the Board had no intention of exercising such power even if it possessed the power – the Board</w:t>
      </w:r>
      <w:r w:rsidR="007971A2" w:rsidRPr="00B503D9">
        <w:rPr>
          <w:b/>
          <w:bCs/>
          <w:sz w:val="28"/>
          <w:szCs w:val="28"/>
        </w:rPr>
        <w:t xml:space="preserve"> </w:t>
      </w:r>
      <w:r w:rsidR="00511491" w:rsidRPr="00B503D9">
        <w:rPr>
          <w:b/>
          <w:bCs/>
          <w:sz w:val="28"/>
          <w:szCs w:val="28"/>
        </w:rPr>
        <w:t>reject</w:t>
      </w:r>
      <w:r w:rsidR="00622D27" w:rsidRPr="00B503D9">
        <w:rPr>
          <w:b/>
          <w:bCs/>
          <w:sz w:val="28"/>
          <w:szCs w:val="28"/>
        </w:rPr>
        <w:t>ed Paine’s attorney’s arguments</w:t>
      </w:r>
      <w:r w:rsidR="00511491" w:rsidRPr="00B503D9">
        <w:rPr>
          <w:b/>
          <w:bCs/>
          <w:sz w:val="28"/>
          <w:szCs w:val="28"/>
        </w:rPr>
        <w:t xml:space="preserve"> that the Board has the power to grant an easement to Hanley without a vote by all unit owner</w:t>
      </w:r>
      <w:r w:rsidR="00B503D9">
        <w:rPr>
          <w:b/>
          <w:bCs/>
          <w:sz w:val="28"/>
          <w:szCs w:val="28"/>
        </w:rPr>
        <w:t>s.</w:t>
      </w:r>
    </w:p>
    <w:p w14:paraId="5703FB3F" w14:textId="77777777" w:rsidR="008604C3" w:rsidRPr="00B503D9" w:rsidRDefault="008604C3" w:rsidP="00B503D9">
      <w:pPr>
        <w:spacing w:after="0"/>
        <w:ind w:left="360"/>
        <w:rPr>
          <w:sz w:val="28"/>
          <w:szCs w:val="28"/>
        </w:rPr>
      </w:pPr>
    </w:p>
    <w:p w14:paraId="58C1ECC9" w14:textId="075873F3" w:rsidR="00B8570B" w:rsidRPr="002432EC" w:rsidRDefault="002432EC" w:rsidP="00B857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32EC">
        <w:rPr>
          <w:sz w:val="28"/>
          <w:szCs w:val="28"/>
        </w:rPr>
        <w:t xml:space="preserve">Paine’s attorney then threatened </w:t>
      </w:r>
      <w:r>
        <w:rPr>
          <w:sz w:val="28"/>
          <w:szCs w:val="28"/>
        </w:rPr>
        <w:t xml:space="preserve">to </w:t>
      </w:r>
      <w:r w:rsidR="007971A2">
        <w:rPr>
          <w:sz w:val="28"/>
          <w:szCs w:val="28"/>
        </w:rPr>
        <w:t xml:space="preserve">sue </w:t>
      </w:r>
      <w:r>
        <w:rPr>
          <w:sz w:val="28"/>
          <w:szCs w:val="28"/>
        </w:rPr>
        <w:t xml:space="preserve">CT Condominium for the alleged “trespass” of Hanley on Paine’s property – as well as a “newly discovered trespass” of a storm sewer pipe on the SE corner of the Paine property - if CT continued to refuse to execute the Easement Agreement (page 3, paragraph 1)  </w:t>
      </w:r>
      <w:r w:rsidRPr="00B503D9">
        <w:rPr>
          <w:b/>
          <w:bCs/>
          <w:sz w:val="28"/>
          <w:szCs w:val="28"/>
        </w:rPr>
        <w:t xml:space="preserve">As previously indicated, Alanah has advised the Board that neither of these </w:t>
      </w:r>
      <w:r w:rsidR="00997C98" w:rsidRPr="00B503D9">
        <w:rPr>
          <w:b/>
          <w:bCs/>
          <w:sz w:val="28"/>
          <w:szCs w:val="28"/>
        </w:rPr>
        <w:t xml:space="preserve">locations </w:t>
      </w:r>
      <w:r w:rsidRPr="00B503D9">
        <w:rPr>
          <w:b/>
          <w:bCs/>
          <w:sz w:val="28"/>
          <w:szCs w:val="28"/>
        </w:rPr>
        <w:t>constitute a “trespass” because CT has a “prescriptive easement</w:t>
      </w:r>
      <w:r w:rsidR="005B6F50" w:rsidRPr="00B503D9">
        <w:rPr>
          <w:b/>
          <w:bCs/>
          <w:sz w:val="28"/>
          <w:szCs w:val="28"/>
        </w:rPr>
        <w:t>” for Hanley and the pipe, which have been in open &amp; obvious use for over 10 years.</w:t>
      </w:r>
    </w:p>
    <w:sectPr w:rsidR="00B8570B" w:rsidRPr="002432EC" w:rsidSect="00B503D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1536" w14:textId="77777777" w:rsidR="00090FD5" w:rsidRDefault="00090FD5" w:rsidP="00E46E7A">
      <w:pPr>
        <w:spacing w:after="0" w:line="240" w:lineRule="auto"/>
      </w:pPr>
      <w:r>
        <w:separator/>
      </w:r>
    </w:p>
  </w:endnote>
  <w:endnote w:type="continuationSeparator" w:id="0">
    <w:p w14:paraId="66C4CAC5" w14:textId="77777777" w:rsidR="00090FD5" w:rsidRDefault="00090FD5" w:rsidP="00E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211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EFFBA3" w14:textId="47E6BA54" w:rsidR="00CA23D9" w:rsidRDefault="00CA23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39EDE0" w14:textId="77777777" w:rsidR="00CA23D9" w:rsidRDefault="00CA2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5053" w14:textId="77777777" w:rsidR="00090FD5" w:rsidRDefault="00090FD5" w:rsidP="00E46E7A">
      <w:pPr>
        <w:spacing w:after="0" w:line="240" w:lineRule="auto"/>
      </w:pPr>
      <w:r>
        <w:separator/>
      </w:r>
    </w:p>
  </w:footnote>
  <w:footnote w:type="continuationSeparator" w:id="0">
    <w:p w14:paraId="4DD630AE" w14:textId="77777777" w:rsidR="00090FD5" w:rsidRDefault="00090FD5" w:rsidP="00E4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AB0F" w14:textId="18D2DD65" w:rsidR="00E46E7A" w:rsidRPr="00B503D9" w:rsidRDefault="00B503D9">
    <w:pPr>
      <w:pStyle w:val="Header"/>
      <w:rPr>
        <w:b/>
        <w:bCs/>
      </w:rPr>
    </w:pPr>
    <w:r>
      <w:rPr>
        <w:b/>
        <w:bCs/>
      </w:rPr>
      <w:t>January 17, 2022</w:t>
    </w:r>
    <w:r>
      <w:rPr>
        <w:b/>
        <w:bCs/>
      </w:rPr>
      <w:tab/>
    </w:r>
  </w:p>
  <w:p w14:paraId="7BFBBCB8" w14:textId="77777777" w:rsidR="00E46E7A" w:rsidRDefault="00E46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6A45"/>
    <w:multiLevelType w:val="hybridMultilevel"/>
    <w:tmpl w:val="1BAE30F6"/>
    <w:lvl w:ilvl="0" w:tplc="FC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1DCB"/>
    <w:multiLevelType w:val="hybridMultilevel"/>
    <w:tmpl w:val="68B8CA7C"/>
    <w:lvl w:ilvl="0" w:tplc="03EE12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8A"/>
    <w:rsid w:val="00090FD5"/>
    <w:rsid w:val="000A2364"/>
    <w:rsid w:val="0015758A"/>
    <w:rsid w:val="002432EC"/>
    <w:rsid w:val="003848A8"/>
    <w:rsid w:val="003E1878"/>
    <w:rsid w:val="00427AA7"/>
    <w:rsid w:val="00511491"/>
    <w:rsid w:val="005701A5"/>
    <w:rsid w:val="005B6F50"/>
    <w:rsid w:val="00622D27"/>
    <w:rsid w:val="00726876"/>
    <w:rsid w:val="00745FF3"/>
    <w:rsid w:val="007971A2"/>
    <w:rsid w:val="007F757F"/>
    <w:rsid w:val="008604C3"/>
    <w:rsid w:val="0087435D"/>
    <w:rsid w:val="00997C98"/>
    <w:rsid w:val="009A7086"/>
    <w:rsid w:val="00A31790"/>
    <w:rsid w:val="00B35CD0"/>
    <w:rsid w:val="00B503D9"/>
    <w:rsid w:val="00B8570B"/>
    <w:rsid w:val="00CA23D9"/>
    <w:rsid w:val="00D158D8"/>
    <w:rsid w:val="00E46E7A"/>
    <w:rsid w:val="00F94D75"/>
    <w:rsid w:val="00FB0F01"/>
    <w:rsid w:val="00F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18A9"/>
  <w15:chartTrackingRefBased/>
  <w15:docId w15:val="{8294A32B-B8CB-4634-A449-EBA9E7AE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8A"/>
    <w:pPr>
      <w:ind w:left="720"/>
      <w:contextualSpacing/>
    </w:pPr>
  </w:style>
  <w:style w:type="paragraph" w:styleId="Revision">
    <w:name w:val="Revision"/>
    <w:hidden/>
    <w:uiPriority w:val="99"/>
    <w:semiHidden/>
    <w:rsid w:val="007F75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7A"/>
  </w:style>
  <w:style w:type="paragraph" w:styleId="Footer">
    <w:name w:val="footer"/>
    <w:basedOn w:val="Normal"/>
    <w:link w:val="FooterChar"/>
    <w:uiPriority w:val="99"/>
    <w:unhideWhenUsed/>
    <w:rsid w:val="00E4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Smotherman</dc:creator>
  <cp:keywords/>
  <dc:description/>
  <cp:lastModifiedBy>Laura Nichols</cp:lastModifiedBy>
  <cp:revision>2</cp:revision>
  <dcterms:created xsi:type="dcterms:W3CDTF">2022-03-02T01:08:00Z</dcterms:created>
  <dcterms:modified xsi:type="dcterms:W3CDTF">2022-03-02T01:08:00Z</dcterms:modified>
</cp:coreProperties>
</file>